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ECEF" w14:textId="77777777" w:rsidR="00F47679" w:rsidRPr="008C0102" w:rsidRDefault="00F47679" w:rsidP="00F47679">
      <w:pPr>
        <w:widowControl w:val="0"/>
        <w:spacing w:after="120" w:line="240" w:lineRule="auto"/>
        <w:jc w:val="center"/>
        <w:rPr>
          <w:rFonts w:ascii="Times New Roman" w:hAnsi="Times New Roman"/>
          <w:b/>
          <w:lang w:val="en-GB"/>
        </w:rPr>
      </w:pPr>
      <w:r w:rsidRPr="008C0102">
        <w:rPr>
          <w:rFonts w:ascii="Times New Roman" w:hAnsi="Times New Roman"/>
          <w:b/>
          <w:lang w:val="en-GB"/>
        </w:rPr>
        <w:t>CURRICULUM VITAE</w:t>
      </w:r>
      <w:r w:rsidRPr="008C0102">
        <w:rPr>
          <w:rFonts w:ascii="Times New Roman" w:hAnsi="Times New Roman"/>
          <w:b/>
          <w:lang w:val="en-GB"/>
        </w:rPr>
        <w:br/>
      </w:r>
    </w:p>
    <w:p w14:paraId="5F0C75A6"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I. General information</w:t>
      </w:r>
    </w:p>
    <w:p w14:paraId="7C0A3F90" w14:textId="77777777" w:rsidR="00A5090B" w:rsidRPr="008C0102" w:rsidRDefault="00F47679"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Name</w:t>
      </w:r>
    </w:p>
    <w:p w14:paraId="3035647C" w14:textId="77777777" w:rsidR="00A5090B" w:rsidRPr="008C0102" w:rsidRDefault="00F47679"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Citizenship</w:t>
      </w:r>
    </w:p>
    <w:p w14:paraId="0B5CB58D" w14:textId="6DEE3C1E" w:rsidR="00A5090B" w:rsidRPr="008C0102" w:rsidRDefault="00F47679"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Contact information: telephone, email</w:t>
      </w:r>
      <w:r w:rsidR="008C0102">
        <w:rPr>
          <w:rFonts w:ascii="Times New Roman" w:hAnsi="Times New Roman"/>
          <w:lang w:val="en-GB"/>
        </w:rPr>
        <w:t xml:space="preserve"> address</w:t>
      </w:r>
    </w:p>
    <w:p w14:paraId="7EADA727" w14:textId="77777777" w:rsidR="00A5090B" w:rsidRPr="008C0102" w:rsidRDefault="00A5090B"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Education (educational institution, level of education, specialisation, date of graduation, </w:t>
      </w:r>
      <w:proofErr w:type="gramStart"/>
      <w:r w:rsidRPr="008C0102">
        <w:rPr>
          <w:rFonts w:ascii="Times New Roman" w:hAnsi="Times New Roman"/>
          <w:lang w:val="en-GB"/>
        </w:rPr>
        <w:t>topic</w:t>
      </w:r>
      <w:proofErr w:type="gramEnd"/>
      <w:r w:rsidRPr="008C0102">
        <w:rPr>
          <w:rFonts w:ascii="Times New Roman" w:hAnsi="Times New Roman"/>
          <w:lang w:val="en-GB"/>
        </w:rPr>
        <w:t xml:space="preserve"> and supervisor of thesis)</w:t>
      </w:r>
    </w:p>
    <w:p w14:paraId="66F28790" w14:textId="77777777" w:rsidR="00A5090B" w:rsidRPr="008C0102" w:rsidRDefault="00F47679"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Language skills</w:t>
      </w:r>
    </w:p>
    <w:p w14:paraId="01479E05" w14:textId="77777777" w:rsidR="00F47679" w:rsidRPr="008C0102" w:rsidRDefault="00F47679" w:rsidP="00F47679">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Work experience, including current position</w:t>
      </w:r>
      <w:r w:rsidRPr="008C0102">
        <w:rPr>
          <w:rFonts w:ascii="Times New Roman" w:hAnsi="Times New Roman"/>
          <w:lang w:val="en-GB"/>
        </w:rPr>
        <w:br/>
      </w:r>
    </w:p>
    <w:p w14:paraId="3385DF36"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II. Teaching and activities related to the administration and development of teaching</w:t>
      </w:r>
    </w:p>
    <w:p w14:paraId="31D0F9B4" w14:textId="356FEE1C"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Information regarding teaching work carried out at universities (a list of courses, including new courses and continuing education courses, the workload involved, the number of students who took the courses, </w:t>
      </w:r>
      <w:proofErr w:type="gramStart"/>
      <w:r w:rsidR="00376671" w:rsidRPr="00376671">
        <w:rPr>
          <w:rFonts w:ascii="Times New Roman" w:hAnsi="Times New Roman"/>
          <w:lang w:val="en-GB"/>
        </w:rPr>
        <w:t>a brief summary</w:t>
      </w:r>
      <w:proofErr w:type="gramEnd"/>
      <w:r w:rsidR="00376671" w:rsidRPr="00376671">
        <w:rPr>
          <w:rFonts w:ascii="Times New Roman" w:hAnsi="Times New Roman"/>
          <w:lang w:val="en-GB"/>
        </w:rPr>
        <w:t xml:space="preserve"> of student feedback and changes made in teaching</w:t>
      </w:r>
      <w:r w:rsidRPr="008C0102">
        <w:rPr>
          <w:rFonts w:ascii="Times New Roman" w:hAnsi="Times New Roman"/>
          <w:lang w:val="en-GB"/>
        </w:rPr>
        <w:t xml:space="preserve">, </w:t>
      </w:r>
      <w:r w:rsidR="00376671">
        <w:rPr>
          <w:rFonts w:ascii="Times New Roman" w:hAnsi="Times New Roman"/>
          <w:lang w:val="en-GB"/>
        </w:rPr>
        <w:t xml:space="preserve">and the </w:t>
      </w:r>
      <w:r w:rsidRPr="008C0102">
        <w:rPr>
          <w:rFonts w:ascii="Times New Roman" w:hAnsi="Times New Roman"/>
          <w:lang w:val="en-GB"/>
        </w:rPr>
        <w:t>creation of teaching aids, including e</w:t>
      </w:r>
      <w:r w:rsidR="00376671">
        <w:rPr>
          <w:rFonts w:ascii="Times New Roman" w:hAnsi="Times New Roman"/>
          <w:lang w:val="en-GB"/>
        </w:rPr>
        <w:t>-</w:t>
      </w:r>
      <w:r w:rsidRPr="008C0102">
        <w:rPr>
          <w:rFonts w:ascii="Times New Roman" w:hAnsi="Times New Roman"/>
          <w:lang w:val="en-GB"/>
        </w:rPr>
        <w:t>courses) during the last five years.</w:t>
      </w:r>
    </w:p>
    <w:p w14:paraId="390840A0"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Supervision. The number of students supervised, a list of supervised students who have defended their theses (for candidates to the position of professor and associate professor, primarily master’s and doctoral students). </w:t>
      </w:r>
    </w:p>
    <w:p w14:paraId="0CA40E3C"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Activities related to the administration and development of teaching (design and development of syllabi and curricula, participation in the admission of new students, participation in assessment committees, etc.).</w:t>
      </w:r>
    </w:p>
    <w:p w14:paraId="0CC2D656" w14:textId="77777777" w:rsidR="00F47679"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Other activities in support of teaching.</w:t>
      </w:r>
      <w:r w:rsidR="00F47679" w:rsidRPr="008C0102">
        <w:rPr>
          <w:rFonts w:ascii="Times New Roman" w:hAnsi="Times New Roman"/>
          <w:lang w:val="en-GB"/>
        </w:rPr>
        <w:br/>
      </w:r>
    </w:p>
    <w:p w14:paraId="29A5601C"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III. Research and development and creative activities</w:t>
      </w:r>
    </w:p>
    <w:p w14:paraId="4864D4DC"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Main fields of research. For each field, the candidate should submit a short overview of research results, with reference to respective items in the list of publications. If a publication has co-authors, the candidate should specify his/her contribution to the publication. </w:t>
      </w:r>
    </w:p>
    <w:p w14:paraId="5F46C8B9"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The total number of academic publications and the number of publications during the past five years. </w:t>
      </w:r>
    </w:p>
    <w:p w14:paraId="398F4204"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A list of major publications; in creative arts, a list of creative work. It is advisable (required in the case of candidates for the position of professor and associate professor) to add such publications (a link or a file) electronically to the application documents.</w:t>
      </w:r>
    </w:p>
    <w:p w14:paraId="47E46101"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Research grants and contracts awarded to the candidate (programme or project, source of funding, amount of funding, project start and end, role of the candidate).</w:t>
      </w:r>
    </w:p>
    <w:p w14:paraId="1F6A3D21"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Acting as an opponent to doctoral theses.</w:t>
      </w:r>
    </w:p>
    <w:p w14:paraId="49B7E5B1"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Experience in the application and popularisation of theoretical knowledge, </w:t>
      </w:r>
      <w:proofErr w:type="gramStart"/>
      <w:r w:rsidRPr="008C0102">
        <w:rPr>
          <w:rFonts w:ascii="Times New Roman" w:hAnsi="Times New Roman"/>
          <w:lang w:val="en-GB"/>
        </w:rPr>
        <w:t>e.g.</w:t>
      </w:r>
      <w:proofErr w:type="gramEnd"/>
      <w:r w:rsidRPr="008C0102">
        <w:rPr>
          <w:rFonts w:ascii="Times New Roman" w:hAnsi="Times New Roman"/>
          <w:lang w:val="en-GB"/>
        </w:rPr>
        <w:t xml:space="preserve"> creating knowhow with commercial potential, patent authorship, participation in creating innovative solutions, participation in conducting applied research and analysis.</w:t>
      </w:r>
    </w:p>
    <w:p w14:paraId="2EF394D0"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Participation in the work of the international community in the specialisation (</w:t>
      </w:r>
      <w:proofErr w:type="gramStart"/>
      <w:r w:rsidRPr="008C0102">
        <w:rPr>
          <w:rFonts w:ascii="Times New Roman" w:hAnsi="Times New Roman"/>
          <w:lang w:val="en-GB"/>
        </w:rPr>
        <w:t>e.g.</w:t>
      </w:r>
      <w:proofErr w:type="gramEnd"/>
      <w:r w:rsidRPr="008C0102">
        <w:rPr>
          <w:rFonts w:ascii="Times New Roman" w:hAnsi="Times New Roman"/>
          <w:lang w:val="en-GB"/>
        </w:rPr>
        <w:t xml:space="preserve"> participation in the work of scientific organisations and professional associations, participation in the editorial panels of scientific publications, series, books, etc., compiling and editing of scientific publications, organising research conferences etc., organising presentations of creative work, development and administration of databases, science collections and other science infrastructure).</w:t>
      </w:r>
    </w:p>
    <w:p w14:paraId="51A0BD6A" w14:textId="77777777" w:rsidR="00F47679"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Other activities to support research and development and creative work.</w:t>
      </w:r>
      <w:r w:rsidR="00F47679" w:rsidRPr="008C0102">
        <w:rPr>
          <w:rFonts w:ascii="Times New Roman" w:hAnsi="Times New Roman"/>
          <w:lang w:val="en-GB"/>
        </w:rPr>
        <w:br/>
      </w:r>
    </w:p>
    <w:p w14:paraId="1E8F5AC9"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IV. Participation in the governance and institutional development of the university</w:t>
      </w:r>
    </w:p>
    <w:p w14:paraId="7C9A8B3C"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Performance of managerial tasks (team or project management).</w:t>
      </w:r>
    </w:p>
    <w:p w14:paraId="4FDC822B" w14:textId="77777777" w:rsidR="00F47679"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Other activities related to the governance and institutional development of the university.</w:t>
      </w:r>
      <w:r w:rsidR="00F47679" w:rsidRPr="008C0102">
        <w:rPr>
          <w:rFonts w:ascii="Times New Roman" w:hAnsi="Times New Roman"/>
          <w:lang w:val="en-GB"/>
        </w:rPr>
        <w:br/>
      </w:r>
    </w:p>
    <w:p w14:paraId="597A91BF"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lastRenderedPageBreak/>
        <w:t>V. Public and social activities</w:t>
      </w:r>
    </w:p>
    <w:p w14:paraId="4E363C54"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Participation in the activities related to the promotion and application of the specialisation at the institutional, </w:t>
      </w:r>
      <w:proofErr w:type="gramStart"/>
      <w:r w:rsidRPr="008C0102">
        <w:rPr>
          <w:rFonts w:ascii="Times New Roman" w:hAnsi="Times New Roman"/>
          <w:lang w:val="en-GB"/>
        </w:rPr>
        <w:t>national</w:t>
      </w:r>
      <w:proofErr w:type="gramEnd"/>
      <w:r w:rsidRPr="008C0102">
        <w:rPr>
          <w:rFonts w:ascii="Times New Roman" w:hAnsi="Times New Roman"/>
          <w:lang w:val="en-GB"/>
        </w:rPr>
        <w:t xml:space="preserve"> or international level. </w:t>
      </w:r>
    </w:p>
    <w:p w14:paraId="11B54A98" w14:textId="77777777" w:rsidR="00F47679"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Other public and social activities</w:t>
      </w:r>
      <w:r w:rsidR="00F47679" w:rsidRPr="008C0102">
        <w:rPr>
          <w:rFonts w:ascii="Times New Roman" w:hAnsi="Times New Roman"/>
          <w:lang w:val="en-GB"/>
        </w:rPr>
        <w:br/>
      </w:r>
    </w:p>
    <w:p w14:paraId="72FB6828" w14:textId="77777777" w:rsidR="00F47679"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VI. Professional development</w:t>
      </w:r>
    </w:p>
    <w:p w14:paraId="31D7B68D"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Professional development in the specialisation, incl. traineeship with enterprises and institutions.</w:t>
      </w:r>
    </w:p>
    <w:p w14:paraId="3B8307FB"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Professional development to enhance teaching and supervising skills. </w:t>
      </w:r>
    </w:p>
    <w:p w14:paraId="2CD5E9F9" w14:textId="77777777" w:rsidR="00A5090B"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 xml:space="preserve">Professional development to enhance management skills. </w:t>
      </w:r>
    </w:p>
    <w:p w14:paraId="257DBB5E" w14:textId="77777777" w:rsidR="00F47679" w:rsidRPr="008C0102" w:rsidRDefault="00A5090B" w:rsidP="00A5090B">
      <w:pPr>
        <w:pStyle w:val="ListParagraph"/>
        <w:widowControl w:val="0"/>
        <w:numPr>
          <w:ilvl w:val="0"/>
          <w:numId w:val="1"/>
        </w:numPr>
        <w:spacing w:after="120" w:line="240" w:lineRule="auto"/>
        <w:rPr>
          <w:rFonts w:ascii="Times New Roman" w:hAnsi="Times New Roman"/>
          <w:lang w:val="en-GB"/>
        </w:rPr>
      </w:pPr>
      <w:r w:rsidRPr="008C0102">
        <w:rPr>
          <w:rFonts w:ascii="Times New Roman" w:hAnsi="Times New Roman"/>
          <w:lang w:val="en-GB"/>
        </w:rPr>
        <w:t>Other professional development.</w:t>
      </w:r>
      <w:r w:rsidR="00F47679" w:rsidRPr="008C0102">
        <w:rPr>
          <w:rFonts w:ascii="Times New Roman" w:hAnsi="Times New Roman"/>
          <w:lang w:val="en-GB"/>
        </w:rPr>
        <w:br/>
      </w:r>
    </w:p>
    <w:p w14:paraId="6389CAAE" w14:textId="77777777" w:rsidR="006A3751" w:rsidRPr="008C0102" w:rsidRDefault="00F47679" w:rsidP="00F47679">
      <w:pPr>
        <w:widowControl w:val="0"/>
        <w:spacing w:after="120" w:line="240" w:lineRule="auto"/>
        <w:rPr>
          <w:rFonts w:ascii="Times New Roman" w:hAnsi="Times New Roman"/>
          <w:b/>
          <w:lang w:val="en-GB"/>
        </w:rPr>
      </w:pPr>
      <w:r w:rsidRPr="008C0102">
        <w:rPr>
          <w:rFonts w:ascii="Times New Roman" w:hAnsi="Times New Roman"/>
          <w:b/>
          <w:lang w:val="en-GB"/>
        </w:rPr>
        <w:t>VII. Professional recognition and awards</w:t>
      </w:r>
    </w:p>
    <w:sectPr w:rsidR="006A3751" w:rsidRPr="008C0102" w:rsidSect="00F47679">
      <w:footerReference w:type="default" r:id="rId7"/>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5D94" w14:textId="77777777" w:rsidR="006B5850" w:rsidRDefault="006B5850" w:rsidP="00F47679">
      <w:pPr>
        <w:spacing w:after="0" w:line="240" w:lineRule="auto"/>
      </w:pPr>
      <w:r>
        <w:separator/>
      </w:r>
    </w:p>
  </w:endnote>
  <w:endnote w:type="continuationSeparator" w:id="0">
    <w:p w14:paraId="1DFA5CF2" w14:textId="77777777" w:rsidR="006B5850" w:rsidRDefault="006B5850" w:rsidP="00F4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215B" w14:textId="28BC1E85" w:rsidR="00376671" w:rsidRDefault="00376671" w:rsidP="00376671">
    <w:pPr>
      <w:pStyle w:val="Footer"/>
      <w:jc w:val="right"/>
    </w:pPr>
    <w:r>
      <w:t>UT 2022</w:t>
    </w:r>
  </w:p>
  <w:p w14:paraId="7EB9D0AB" w14:textId="77777777" w:rsidR="00376671" w:rsidRDefault="0037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4A1" w14:textId="77777777" w:rsidR="006B5850" w:rsidRDefault="006B5850" w:rsidP="00F47679">
      <w:pPr>
        <w:spacing w:after="0" w:line="240" w:lineRule="auto"/>
      </w:pPr>
      <w:r>
        <w:separator/>
      </w:r>
    </w:p>
  </w:footnote>
  <w:footnote w:type="continuationSeparator" w:id="0">
    <w:p w14:paraId="26D25798" w14:textId="77777777" w:rsidR="006B5850" w:rsidRDefault="006B5850" w:rsidP="00F4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97A37"/>
    <w:multiLevelType w:val="hybridMultilevel"/>
    <w:tmpl w:val="C928911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3669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79"/>
    <w:rsid w:val="00080066"/>
    <w:rsid w:val="00195305"/>
    <w:rsid w:val="00335032"/>
    <w:rsid w:val="00376671"/>
    <w:rsid w:val="006A1170"/>
    <w:rsid w:val="006A3751"/>
    <w:rsid w:val="006B5850"/>
    <w:rsid w:val="007B4B8F"/>
    <w:rsid w:val="008C0102"/>
    <w:rsid w:val="00A5090B"/>
    <w:rsid w:val="00AB4967"/>
    <w:rsid w:val="00D20A6D"/>
    <w:rsid w:val="00DB237F"/>
    <w:rsid w:val="00F15514"/>
    <w:rsid w:val="00F47679"/>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94A36"/>
  <w14:defaultImageDpi w14:val="0"/>
  <w15:docId w15:val="{AEFE6E28-F067-4089-BA1A-9CC2C2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47679"/>
    <w:rPr>
      <w:rFonts w:cs="Times New Roman"/>
      <w:lang w:val="et-EE" w:eastAsia="x-none"/>
    </w:rPr>
  </w:style>
  <w:style w:type="paragraph" w:styleId="Footer">
    <w:name w:val="footer"/>
    <w:basedOn w:val="Normal"/>
    <w:link w:val="FooterChar"/>
    <w:uiPriority w:val="99"/>
    <w:unhideWhenUsed/>
    <w:rsid w:val="00F476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47679"/>
    <w:rPr>
      <w:rFonts w:cs="Times New Roman"/>
      <w:lang w:val="et-EE" w:eastAsia="x-none"/>
    </w:rPr>
  </w:style>
  <w:style w:type="paragraph" w:styleId="ListParagraph">
    <w:name w:val="List Paragraph"/>
    <w:basedOn w:val="Normal"/>
    <w:uiPriority w:val="34"/>
    <w:qFormat/>
    <w:rsid w:val="00A5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526</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Heleri Olo</dc:creator>
  <cp:keywords/>
  <dc:description/>
  <cp:lastModifiedBy>Tuuli Ruus</cp:lastModifiedBy>
  <cp:revision>3</cp:revision>
  <dcterms:created xsi:type="dcterms:W3CDTF">2022-08-25T08:45:00Z</dcterms:created>
  <dcterms:modified xsi:type="dcterms:W3CDTF">2022-08-25T08:56:00Z</dcterms:modified>
</cp:coreProperties>
</file>